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D7DF9" w14:textId="548CF1B2" w:rsidR="000D2755" w:rsidRPr="000B2F14" w:rsidRDefault="000B2F14" w:rsidP="000D2755">
      <w:pPr>
        <w:jc w:val="both"/>
        <w:rPr>
          <w:rFonts w:ascii="Calibri" w:hAnsi="Calibri" w:cs="Calibri"/>
          <w:bCs/>
          <w:sz w:val="24"/>
          <w:szCs w:val="24"/>
        </w:rPr>
      </w:pPr>
      <w:r w:rsidRPr="000B2F14">
        <w:rPr>
          <w:rFonts w:ascii="Calibri" w:hAnsi="Calibri" w:cs="Calibri"/>
          <w:b/>
          <w:sz w:val="24"/>
          <w:szCs w:val="24"/>
        </w:rPr>
        <w:t xml:space="preserve">Severočeská filharmonie Teplice </w:t>
      </w:r>
      <w:r w:rsidRPr="000B2F14">
        <w:rPr>
          <w:rFonts w:ascii="Calibri" w:hAnsi="Calibri" w:cs="Calibri"/>
          <w:bCs/>
          <w:sz w:val="24"/>
          <w:szCs w:val="24"/>
        </w:rPr>
        <w:t xml:space="preserve">je jediným profesionálním symfonickým orchestrem v Ústeckém kraji. Zakládací listina a úřední schválení orchestru nese letopočet 1838. Koncertovaly zde největší osobnosti světové hudby, např. dirigenti Eugen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d´Albert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Richard Strauss, Siegfried Wagner, Alexander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Zemlinský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 nebo Felix von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Weingartner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klavíristé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Ferruccio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Busoni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Emil Sauer,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Ernö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Dohnányi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houslisté Pablo de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Sarasate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Eugéne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Ysaÿe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Bronislav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Huberman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Fritz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Kreisler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violoncellisté Pablo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Casals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David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Popper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Julius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Klengel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Hugo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Becker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 a mnoho dalších. V létě absolvoval orchestr okolo 150 lázeňských a 18 symfonických koncertů a v zimní sezóně cykly vážné symfonické hudby. Po roce 1948 se zde vystřídala celá řada dirigentů, např. Miloslav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Bervíd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, Bohumil Berka, Martin Turnovský, Libor Pešek a Vladimír Válek, Jaroslav Soukup, Tomáš Koutník, Charles Olivieri-Munroe, Alfonso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Scarano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 xml:space="preserve">. Od září 2018 je jmenován novým šéfdirigentem Petr Vronský, který přináší do dramaturgie nové prvky s důrazem na českou hudbu. </w:t>
      </w:r>
      <w:r w:rsidR="00B33CBC" w:rsidRPr="00B33CBC">
        <w:rPr>
          <w:rFonts w:ascii="Calibri" w:hAnsi="Calibri" w:cs="Calibri"/>
          <w:bCs/>
          <w:sz w:val="24"/>
          <w:szCs w:val="24"/>
        </w:rPr>
        <w:t>Díky bohaté zahraniční spolupráci a díky výborným zahraničním kontaktům s agenturami, může SČF Teplice zvát do své domácí dramaturgie řadu vynikajících světových umělců, jakými jsou například 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Mischa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Maisky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>, Sharon Kam, 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Shlomo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Mintz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>, Kun-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Woo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Paik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>, 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Pacho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Flores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 xml:space="preserve">, Ramón 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Vargas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 xml:space="preserve">, Maxim 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Vengerov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 xml:space="preserve"> nebo doprovázet na koncertních zájezdech světové umělce, kterými byli mimo jiné David 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Lomelí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 xml:space="preserve"> či José </w:t>
      </w:r>
      <w:proofErr w:type="spellStart"/>
      <w:r w:rsidR="00B33CBC" w:rsidRPr="00B33CBC">
        <w:rPr>
          <w:rFonts w:ascii="Calibri" w:hAnsi="Calibri" w:cs="Calibri"/>
          <w:sz w:val="24"/>
          <w:szCs w:val="24"/>
        </w:rPr>
        <w:t>Carreras</w:t>
      </w:r>
      <w:proofErr w:type="spellEnd"/>
      <w:r w:rsidR="00B33CBC" w:rsidRPr="00B33CBC">
        <w:rPr>
          <w:rFonts w:ascii="Calibri" w:hAnsi="Calibri" w:cs="Calibri"/>
          <w:sz w:val="24"/>
          <w:szCs w:val="24"/>
        </w:rPr>
        <w:t> a další. </w:t>
      </w:r>
      <w:r w:rsidR="00B33CBC" w:rsidRPr="00B33CBC">
        <w:rPr>
          <w:rFonts w:ascii="Calibri" w:hAnsi="Calibri" w:cs="Calibri"/>
          <w:sz w:val="24"/>
          <w:szCs w:val="24"/>
        </w:rPr>
        <w:t xml:space="preserve"> </w:t>
      </w:r>
      <w:r w:rsidRPr="00B33CBC">
        <w:rPr>
          <w:rFonts w:ascii="Calibri" w:hAnsi="Calibri" w:cs="Calibri"/>
          <w:sz w:val="24"/>
          <w:szCs w:val="24"/>
        </w:rPr>
        <w:t>Ročně teplická filharmonie uspořádá na</w:t>
      </w:r>
      <w:r w:rsidRPr="000B2F14">
        <w:rPr>
          <w:rFonts w:ascii="Calibri" w:hAnsi="Calibri" w:cs="Calibri"/>
          <w:bCs/>
          <w:sz w:val="24"/>
          <w:szCs w:val="24"/>
        </w:rPr>
        <w:t xml:space="preserve"> 120 koncertů, z toho více jak 40 v zahraničí v Německu, Itálii, Rakousku, Španělsku, Švýcarsku, Monaku, Francii, Belgii, Dánsku, Portugalsku, Chorvatsku, Slovinsku, Maďarsku, Slovensku, Srbsku, na Maltě, ale i v Asii, kde navštívila postupně Vietnam, Kambodžu, Hong Kong, Singapur, Malajsii a Brunej nebo v Jižní Americe, kde vystoupila na prestižních pódiích ve městech Santiago de Chile, San Juan, </w:t>
      </w:r>
      <w:proofErr w:type="spellStart"/>
      <w:r w:rsidRPr="000B2F14">
        <w:rPr>
          <w:rFonts w:ascii="Calibri" w:hAnsi="Calibri" w:cs="Calibri"/>
          <w:bCs/>
          <w:sz w:val="24"/>
          <w:szCs w:val="24"/>
        </w:rPr>
        <w:t>Cordoba</w:t>
      </w:r>
      <w:proofErr w:type="spellEnd"/>
      <w:r w:rsidRPr="000B2F14">
        <w:rPr>
          <w:rFonts w:ascii="Calibri" w:hAnsi="Calibri" w:cs="Calibri"/>
          <w:bCs/>
          <w:sz w:val="24"/>
          <w:szCs w:val="24"/>
        </w:rPr>
        <w:t>, Rosario a Buenos Aires.</w:t>
      </w:r>
    </w:p>
    <w:p w14:paraId="3036977E" w14:textId="77777777" w:rsidR="007214C1" w:rsidRPr="000B2F14" w:rsidRDefault="007214C1" w:rsidP="000D2755">
      <w:pPr>
        <w:jc w:val="both"/>
        <w:rPr>
          <w:rFonts w:ascii="Calibri" w:hAnsi="Calibri" w:cs="Calibri"/>
          <w:bCs/>
          <w:sz w:val="24"/>
          <w:szCs w:val="24"/>
        </w:rPr>
      </w:pPr>
    </w:p>
    <w:sectPr w:rsidR="007214C1" w:rsidRPr="000B2F14" w:rsidSect="00E113B8">
      <w:pgSz w:w="11906" w:h="16838"/>
      <w:pgMar w:top="1418" w:right="1417" w:bottom="15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AD01" w14:textId="77777777" w:rsidR="00534AD6" w:rsidRDefault="00534AD6">
      <w:r>
        <w:separator/>
      </w:r>
    </w:p>
  </w:endnote>
  <w:endnote w:type="continuationSeparator" w:id="0">
    <w:p w14:paraId="5462AA94" w14:textId="77777777" w:rsidR="00534AD6" w:rsidRDefault="0053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C754" w14:textId="77777777" w:rsidR="00534AD6" w:rsidRDefault="00534AD6">
      <w:r>
        <w:separator/>
      </w:r>
    </w:p>
  </w:footnote>
  <w:footnote w:type="continuationSeparator" w:id="0">
    <w:p w14:paraId="0F831921" w14:textId="77777777" w:rsidR="00534AD6" w:rsidRDefault="00534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4C1"/>
    <w:rsid w:val="00000C8A"/>
    <w:rsid w:val="00005437"/>
    <w:rsid w:val="000162A8"/>
    <w:rsid w:val="000373B0"/>
    <w:rsid w:val="00042731"/>
    <w:rsid w:val="00043793"/>
    <w:rsid w:val="000451AA"/>
    <w:rsid w:val="00053032"/>
    <w:rsid w:val="00056C66"/>
    <w:rsid w:val="0007153B"/>
    <w:rsid w:val="000A2C52"/>
    <w:rsid w:val="000B2F14"/>
    <w:rsid w:val="000C01E4"/>
    <w:rsid w:val="000C4A7E"/>
    <w:rsid w:val="000D2755"/>
    <w:rsid w:val="000D44E2"/>
    <w:rsid w:val="000E29DB"/>
    <w:rsid w:val="001114AF"/>
    <w:rsid w:val="00143530"/>
    <w:rsid w:val="00143DE6"/>
    <w:rsid w:val="0014651B"/>
    <w:rsid w:val="001512AE"/>
    <w:rsid w:val="001603DC"/>
    <w:rsid w:val="00165958"/>
    <w:rsid w:val="001763DB"/>
    <w:rsid w:val="00184A86"/>
    <w:rsid w:val="001B1C0C"/>
    <w:rsid w:val="001B47D2"/>
    <w:rsid w:val="001E4345"/>
    <w:rsid w:val="001E462A"/>
    <w:rsid w:val="0020496E"/>
    <w:rsid w:val="00223162"/>
    <w:rsid w:val="00225084"/>
    <w:rsid w:val="00257DBB"/>
    <w:rsid w:val="002656C8"/>
    <w:rsid w:val="00266EB1"/>
    <w:rsid w:val="002675AD"/>
    <w:rsid w:val="00276EF7"/>
    <w:rsid w:val="00283809"/>
    <w:rsid w:val="002A539E"/>
    <w:rsid w:val="002B279C"/>
    <w:rsid w:val="002E6491"/>
    <w:rsid w:val="00317E05"/>
    <w:rsid w:val="003224DC"/>
    <w:rsid w:val="00346398"/>
    <w:rsid w:val="003808D2"/>
    <w:rsid w:val="00387A21"/>
    <w:rsid w:val="00391778"/>
    <w:rsid w:val="00393071"/>
    <w:rsid w:val="00394505"/>
    <w:rsid w:val="00397E40"/>
    <w:rsid w:val="003A6E3F"/>
    <w:rsid w:val="003A6E80"/>
    <w:rsid w:val="003B1036"/>
    <w:rsid w:val="003B1E9A"/>
    <w:rsid w:val="003B296F"/>
    <w:rsid w:val="003C04C3"/>
    <w:rsid w:val="003D1E5A"/>
    <w:rsid w:val="003D3088"/>
    <w:rsid w:val="003E4533"/>
    <w:rsid w:val="003F33A1"/>
    <w:rsid w:val="004038FF"/>
    <w:rsid w:val="00453E2C"/>
    <w:rsid w:val="00454240"/>
    <w:rsid w:val="00467A4A"/>
    <w:rsid w:val="0048661E"/>
    <w:rsid w:val="00492537"/>
    <w:rsid w:val="004925F9"/>
    <w:rsid w:val="004A10DB"/>
    <w:rsid w:val="004A728A"/>
    <w:rsid w:val="004C3C5B"/>
    <w:rsid w:val="004F590A"/>
    <w:rsid w:val="005068BF"/>
    <w:rsid w:val="00534AD6"/>
    <w:rsid w:val="005528F6"/>
    <w:rsid w:val="00557A66"/>
    <w:rsid w:val="005657F1"/>
    <w:rsid w:val="00584E87"/>
    <w:rsid w:val="005916D8"/>
    <w:rsid w:val="00596427"/>
    <w:rsid w:val="005B3CB9"/>
    <w:rsid w:val="00600823"/>
    <w:rsid w:val="00624D5D"/>
    <w:rsid w:val="00635737"/>
    <w:rsid w:val="00672A16"/>
    <w:rsid w:val="00687D5D"/>
    <w:rsid w:val="006915BD"/>
    <w:rsid w:val="006A0DD8"/>
    <w:rsid w:val="006C5070"/>
    <w:rsid w:val="006C5CFD"/>
    <w:rsid w:val="006C7632"/>
    <w:rsid w:val="006E1F98"/>
    <w:rsid w:val="006F7AB6"/>
    <w:rsid w:val="00701FB3"/>
    <w:rsid w:val="007214C1"/>
    <w:rsid w:val="00724A73"/>
    <w:rsid w:val="0072788E"/>
    <w:rsid w:val="00755DEA"/>
    <w:rsid w:val="007568C9"/>
    <w:rsid w:val="00771A29"/>
    <w:rsid w:val="007973F2"/>
    <w:rsid w:val="007E666E"/>
    <w:rsid w:val="008044E7"/>
    <w:rsid w:val="00805ED7"/>
    <w:rsid w:val="00806135"/>
    <w:rsid w:val="0080779E"/>
    <w:rsid w:val="00822E1D"/>
    <w:rsid w:val="00827D56"/>
    <w:rsid w:val="008305ED"/>
    <w:rsid w:val="00850EE8"/>
    <w:rsid w:val="00857146"/>
    <w:rsid w:val="00875697"/>
    <w:rsid w:val="00877651"/>
    <w:rsid w:val="00894FA8"/>
    <w:rsid w:val="00895D42"/>
    <w:rsid w:val="00896EFF"/>
    <w:rsid w:val="008B3691"/>
    <w:rsid w:val="008B6979"/>
    <w:rsid w:val="008D5F42"/>
    <w:rsid w:val="008E019E"/>
    <w:rsid w:val="00903D27"/>
    <w:rsid w:val="00942204"/>
    <w:rsid w:val="00994D82"/>
    <w:rsid w:val="009A4324"/>
    <w:rsid w:val="009C177F"/>
    <w:rsid w:val="009F2606"/>
    <w:rsid w:val="00A17EB5"/>
    <w:rsid w:val="00A45C0A"/>
    <w:rsid w:val="00A52202"/>
    <w:rsid w:val="00A53A61"/>
    <w:rsid w:val="00A71950"/>
    <w:rsid w:val="00AA4475"/>
    <w:rsid w:val="00AE417E"/>
    <w:rsid w:val="00AE43DE"/>
    <w:rsid w:val="00AF00BA"/>
    <w:rsid w:val="00B0447C"/>
    <w:rsid w:val="00B076CF"/>
    <w:rsid w:val="00B15D7F"/>
    <w:rsid w:val="00B179B3"/>
    <w:rsid w:val="00B20767"/>
    <w:rsid w:val="00B33CBC"/>
    <w:rsid w:val="00B41279"/>
    <w:rsid w:val="00B5547A"/>
    <w:rsid w:val="00B55A11"/>
    <w:rsid w:val="00B81A9A"/>
    <w:rsid w:val="00B94C5F"/>
    <w:rsid w:val="00BA31CF"/>
    <w:rsid w:val="00BB5F5C"/>
    <w:rsid w:val="00BB6713"/>
    <w:rsid w:val="00BC4596"/>
    <w:rsid w:val="00BE2C2B"/>
    <w:rsid w:val="00C05B80"/>
    <w:rsid w:val="00C219C5"/>
    <w:rsid w:val="00C649D5"/>
    <w:rsid w:val="00C706C4"/>
    <w:rsid w:val="00C707CE"/>
    <w:rsid w:val="00C70B9C"/>
    <w:rsid w:val="00C80610"/>
    <w:rsid w:val="00C8257B"/>
    <w:rsid w:val="00C856DF"/>
    <w:rsid w:val="00C86543"/>
    <w:rsid w:val="00CC66A5"/>
    <w:rsid w:val="00CD34CF"/>
    <w:rsid w:val="00D037DE"/>
    <w:rsid w:val="00D03EDE"/>
    <w:rsid w:val="00D162DD"/>
    <w:rsid w:val="00D21620"/>
    <w:rsid w:val="00D21663"/>
    <w:rsid w:val="00D62891"/>
    <w:rsid w:val="00D64F09"/>
    <w:rsid w:val="00D71452"/>
    <w:rsid w:val="00D7702E"/>
    <w:rsid w:val="00D830B9"/>
    <w:rsid w:val="00D83960"/>
    <w:rsid w:val="00D83D59"/>
    <w:rsid w:val="00D957D2"/>
    <w:rsid w:val="00DB4EE8"/>
    <w:rsid w:val="00DC42BD"/>
    <w:rsid w:val="00E113B8"/>
    <w:rsid w:val="00E240E4"/>
    <w:rsid w:val="00E36521"/>
    <w:rsid w:val="00E727B3"/>
    <w:rsid w:val="00E864FF"/>
    <w:rsid w:val="00E927D4"/>
    <w:rsid w:val="00E9348B"/>
    <w:rsid w:val="00EA4ABD"/>
    <w:rsid w:val="00EA4FF8"/>
    <w:rsid w:val="00F073C5"/>
    <w:rsid w:val="00F24071"/>
    <w:rsid w:val="00F24747"/>
    <w:rsid w:val="00F34F28"/>
    <w:rsid w:val="00FD63D2"/>
    <w:rsid w:val="00FE4581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E78362"/>
  <w15:docId w15:val="{3B7020A8-AF47-4087-9F16-3986E751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14C1"/>
    <w:rPr>
      <w:rFonts w:ascii="Tahoma" w:hAnsi="Tahom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214C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214C1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Severočeská filharmonie Teplice je jediným profesionálním symfonickým orchestrem v Ústeckém kraji</vt:lpstr>
    </vt:vector>
  </TitlesOfParts>
  <Company>Teplice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Severočeská filharmonie Teplice je jediným profesionálním symfonickým orchestrem v Ústeckém kraji</dc:title>
  <dc:creator>Severočeská filharmonie</dc:creator>
  <cp:lastModifiedBy>Roman Dietz</cp:lastModifiedBy>
  <cp:revision>11</cp:revision>
  <dcterms:created xsi:type="dcterms:W3CDTF">2013-12-27T21:54:00Z</dcterms:created>
  <dcterms:modified xsi:type="dcterms:W3CDTF">2026-08-15T14:42:00Z</dcterms:modified>
</cp:coreProperties>
</file>